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36F8" w14:textId="77777777" w:rsidR="00210D3E" w:rsidRPr="00203B24" w:rsidRDefault="00210D3E" w:rsidP="00787CEC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57DC9D96" w14:textId="77777777" w:rsidR="004A73EA" w:rsidRPr="00203B24" w:rsidRDefault="004A73EA" w:rsidP="2CB4114C">
      <w:pPr>
        <w:pStyle w:val="NoSpacing"/>
        <w:rPr>
          <w:rFonts w:ascii="Neue Haas Unica" w:eastAsiaTheme="minorEastAsia" w:hAnsi="Neue Haas Unica" w:cs="Arial"/>
          <w:i/>
          <w:iCs/>
          <w:sz w:val="20"/>
          <w:szCs w:val="20"/>
          <w:lang w:val="fr-CA"/>
        </w:rPr>
      </w:pPr>
    </w:p>
    <w:p w14:paraId="459666FF" w14:textId="2B30B39C" w:rsidR="00210D3E" w:rsidRPr="00E974DE" w:rsidRDefault="00DB7521" w:rsidP="00787CEC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0" w:name="lt_pId013"/>
      <w:r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Votre organisation doit prendre </w:t>
      </w:r>
      <w:r w:rsidR="00525BD2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toutes sortes de précautions </w:t>
      </w:r>
      <w:r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pour se protéger contre </w:t>
      </w:r>
      <w:r w:rsidR="00525BD2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une crise. </w:t>
      </w:r>
      <w:bookmarkStart w:id="1" w:name="lt_pId014"/>
      <w:bookmarkEnd w:id="0"/>
      <w:r w:rsidR="00525BD2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Malgré la diversité des scénarios à anticiper, une chose est certaine : il est fort probable que vos finances soient mises à rude épreuve. C’est pourquoi la préparation financière est un aspect </w:t>
      </w:r>
      <w:r w:rsidR="0036167C">
        <w:rPr>
          <w:rFonts w:ascii="Neue Haas Unica" w:eastAsiaTheme="minorEastAsia" w:hAnsi="Neue Haas Unica" w:cs="Arial"/>
          <w:i/>
          <w:sz w:val="20"/>
          <w:szCs w:val="20"/>
          <w:lang w:val="fr-CA"/>
        </w:rPr>
        <w:t>incontournable de la préparation aux urgences</w:t>
      </w:r>
      <w:r w:rsidR="00525BD2">
        <w:rPr>
          <w:rFonts w:ascii="Neue Haas Unica" w:eastAsiaTheme="minorEastAsia" w:hAnsi="Neue Haas Unica" w:cs="Arial"/>
          <w:i/>
          <w:sz w:val="20"/>
          <w:szCs w:val="20"/>
          <w:lang w:val="fr-CA"/>
        </w:rPr>
        <w:t>.</w:t>
      </w:r>
      <w:bookmarkEnd w:id="1"/>
      <w:r w:rsidR="0069110E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 </w:t>
      </w:r>
      <w:bookmarkStart w:id="2" w:name="lt_pId015"/>
      <w:r w:rsidR="00006CA8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>Les mesures que vous mettez en place avant et pendant un</w:t>
      </w:r>
      <w:r w:rsidR="00A1257A">
        <w:rPr>
          <w:rFonts w:ascii="Neue Haas Unica" w:eastAsiaTheme="minorEastAsia" w:hAnsi="Neue Haas Unica" w:cs="Arial"/>
          <w:i/>
          <w:sz w:val="20"/>
          <w:szCs w:val="20"/>
          <w:lang w:val="fr-CA"/>
        </w:rPr>
        <w:t>e</w:t>
      </w:r>
      <w:r w:rsidR="00006CA8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 </w:t>
      </w:r>
      <w:r w:rsidR="00A1257A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situation d’urgence </w:t>
      </w:r>
      <w:r w:rsidR="00006CA8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aideront votre organisation à </w:t>
      </w:r>
      <w:r w:rsidR="00B91130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traverser </w:t>
      </w:r>
      <w:r w:rsidR="00006CA8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>la crise et</w:t>
      </w:r>
      <w:r w:rsidR="0069110E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 </w:t>
      </w:r>
      <w:r w:rsidR="00382DA5" w:rsidRPr="00E974DE">
        <w:rPr>
          <w:rFonts w:ascii="Neue Haas Unica" w:eastAsiaTheme="minorEastAsia" w:hAnsi="Neue Haas Unica" w:cs="Arial"/>
          <w:i/>
          <w:sz w:val="20"/>
          <w:szCs w:val="20"/>
          <w:lang w:val="fr-CA"/>
        </w:rPr>
        <w:t xml:space="preserve">à </w:t>
      </w:r>
      <w:r w:rsidR="0036167C">
        <w:rPr>
          <w:rFonts w:ascii="Neue Haas Unica" w:eastAsiaTheme="minorEastAsia" w:hAnsi="Neue Haas Unica" w:cs="Arial"/>
          <w:i/>
          <w:sz w:val="20"/>
          <w:szCs w:val="20"/>
          <w:lang w:val="fr-CA"/>
        </w:rPr>
        <w:t>poursuivre sa croissance par la suite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"/>
    </w:p>
    <w:p w14:paraId="35FA26DE" w14:textId="77777777" w:rsidR="00A91ABF" w:rsidRPr="00E974DE" w:rsidRDefault="00A91ABF" w:rsidP="00787CEC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58B1F182" w14:textId="7A78E411" w:rsidR="00210D3E" w:rsidRPr="00E974DE" w:rsidRDefault="00382DA5" w:rsidP="00787CEC">
      <w:pPr>
        <w:pStyle w:val="NoSpacing"/>
        <w:rPr>
          <w:rFonts w:ascii="Neue Haas Unica" w:eastAsiaTheme="minorEastAsia" w:hAnsi="Neue Haas Unica" w:cstheme="minorHAnsi"/>
          <w:sz w:val="20"/>
          <w:szCs w:val="20"/>
          <w:lang w:val="fr-CA"/>
        </w:rPr>
      </w:pPr>
      <w:bookmarkStart w:id="3" w:name="lt_pId016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La </w:t>
      </w:r>
      <w:r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gestion efficace des finances en cas de crise commence bien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avant </w:t>
      </w:r>
      <w:r w:rsidR="00637ED1">
        <w:rPr>
          <w:rFonts w:ascii="Neue Haas Unica" w:eastAsiaTheme="minorEastAsia" w:hAnsi="Neue Haas Unica" w:cstheme="minorHAnsi"/>
          <w:sz w:val="20"/>
          <w:szCs w:val="20"/>
          <w:lang w:val="fr-CA"/>
        </w:rPr>
        <w:t>le jour de l’événement perturbateur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.</w:t>
      </w:r>
      <w:bookmarkEnd w:id="3"/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bookmarkStart w:id="4" w:name="lt_pId017"/>
      <w:r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Voici quelques 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mesures</w:t>
      </w:r>
      <w:r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de planification à prendre en considération 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:</w:t>
      </w:r>
      <w:bookmarkEnd w:id="4"/>
    </w:p>
    <w:p w14:paraId="3D8AE06B" w14:textId="77777777" w:rsidR="00FE22D3" w:rsidRPr="00E974DE" w:rsidRDefault="00FE22D3" w:rsidP="00787CEC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13D03AB2" w14:textId="430D8E9C" w:rsidR="00210D3E" w:rsidRPr="00E974DE" w:rsidRDefault="00AE11DD" w:rsidP="004E74F6">
      <w:pPr>
        <w:pStyle w:val="NoSpacing"/>
        <w:rPr>
          <w:rFonts w:ascii="Neue Haas Unica" w:eastAsiaTheme="minorEastAsia" w:hAnsi="Neue Haas Unica" w:cstheme="minorHAnsi"/>
          <w:sz w:val="20"/>
          <w:szCs w:val="20"/>
          <w:lang w:val="fr-CA"/>
        </w:rPr>
      </w:pPr>
      <w:bookmarkStart w:id="5" w:name="lt_pId018"/>
      <w:r w:rsidRPr="00E974DE">
        <w:rPr>
          <w:rFonts w:ascii="Neue Haas Unica" w:eastAsiaTheme="minorEastAsia" w:hAnsi="Neue Haas Unica" w:cstheme="minorHAnsi"/>
          <w:b/>
          <w:sz w:val="20"/>
          <w:szCs w:val="20"/>
          <w:lang w:val="fr-CA"/>
        </w:rPr>
        <w:t>Assurance </w:t>
      </w:r>
      <w:r w:rsidR="0069110E" w:rsidRPr="00E974DE">
        <w:rPr>
          <w:rFonts w:ascii="Neue Haas Unica" w:eastAsiaTheme="minorEastAsia" w:hAnsi="Neue Haas Unica" w:cstheme="minorHAnsi"/>
          <w:b/>
          <w:sz w:val="20"/>
          <w:szCs w:val="20"/>
          <w:lang w:val="fr-CA"/>
        </w:rPr>
        <w:t>:</w:t>
      </w:r>
      <w:r w:rsidR="00E6735F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Passez 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en revue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votre police d’assurance 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pour vous assurer que votre organisation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dispose de la </w:t>
      </w:r>
      <w:r w:rsidR="00A1257A">
        <w:rPr>
          <w:rFonts w:ascii="Neue Haas Unica" w:eastAsiaTheme="minorEastAsia" w:hAnsi="Neue Haas Unica" w:cstheme="minorHAnsi"/>
          <w:sz w:val="20"/>
          <w:szCs w:val="20"/>
          <w:lang w:val="fr-CA"/>
        </w:rPr>
        <w:t>couverture</w:t>
      </w:r>
      <w:r w:rsidR="00A1257A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adéquate.</w:t>
      </w:r>
      <w:r w:rsidR="00E6735F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L’</w:t>
      </w:r>
      <w:r w:rsidR="00F72FF5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assurance des biens, l’assurance responsabilité civile générale</w:t>
      </w:r>
      <w:r w:rsidR="00F72FF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et </w:t>
      </w:r>
      <w:r w:rsidR="007E14B2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l</w:t>
      </w:r>
      <w:r w:rsidR="00F72FF5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’assurance responsabilité professionnelle sont des polices d’assurance courantes que les organisations peuvent souscrire</w:t>
      </w:r>
      <w:bookmarkStart w:id="6" w:name="lt_pId019"/>
      <w:bookmarkEnd w:id="5"/>
      <w:r w:rsidR="00E6735F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.</w:t>
      </w:r>
      <w:bookmarkEnd w:id="6"/>
      <w:r w:rsidR="00E6735F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bookmarkStart w:id="7" w:name="lt_pId020"/>
      <w:r w:rsidR="00571BE5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La </w:t>
      </w:r>
      <w:r w:rsidR="00571BE5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protection contre l</w:t>
      </w:r>
      <w:r w:rsidR="007E14B2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’interruption des activités commerciales et</w:t>
      </w:r>
      <w:r w:rsidR="001459F1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 </w:t>
      </w:r>
      <w:r w:rsidR="00571BE5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contre l</w:t>
      </w:r>
      <w:r w:rsidR="00782058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es frais</w:t>
      </w:r>
      <w:r w:rsidR="00782058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 supplémentaires </w:t>
      </w:r>
      <w:r w:rsidR="00571BE5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est </w:t>
      </w:r>
      <w:r w:rsidR="00782058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rarement pris</w:t>
      </w:r>
      <w:r w:rsidR="007010EB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e</w:t>
      </w:r>
      <w:r w:rsidR="00782058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 en compte au moment de </w:t>
      </w:r>
      <w:r w:rsidR="00571BE5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 xml:space="preserve">souscrire </w:t>
      </w:r>
      <w:r w:rsidR="00782058" w:rsidRPr="00E974DE">
        <w:rPr>
          <w:rStyle w:val="normaltextrun"/>
          <w:rFonts w:ascii="Neue Haas Unica" w:hAnsi="Neue Haas Unica" w:cstheme="minorHAnsi"/>
          <w:sz w:val="20"/>
          <w:szCs w:val="20"/>
          <w:shd w:val="clear" w:color="auto" w:fill="FFFFFF"/>
          <w:lang w:val="fr-CA"/>
        </w:rPr>
        <w:t>une assurance des biens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.</w:t>
      </w:r>
      <w:bookmarkEnd w:id="7"/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bookmarkStart w:id="8" w:name="lt_pId021"/>
      <w:r w:rsidR="007010EB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Celle-ci couvre la perte de revenus subie par une entreprise 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lors </w:t>
      </w:r>
      <w:r w:rsidR="007010EB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d’une urgence et les coûts associés aux déplacements temporaires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,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571BE5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ce qui </w:t>
      </w:r>
      <w:r w:rsidR="007010EB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peut contribuer à alléger les dépenses courantes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8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9" w:name="lt_pId022"/>
      <w:r w:rsidR="00571BE5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Pour vous procurer </w:t>
      </w:r>
      <w:r w:rsidR="00AA41DD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ce type d’assurance, vous dev</w:t>
      </w:r>
      <w:r w:rsidR="00571BE5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r</w:t>
      </w:r>
      <w:r w:rsidR="00AA41DD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ez évaluer vos risques et déterminer si vous avez besoin d’une protection contre l’interruption des activités commerciales, </w:t>
      </w:r>
      <w:r w:rsidR="00571BE5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ainsi que </w:t>
      </w:r>
      <w:r w:rsidR="00AA41DD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le montant de cette protection. Si vous décidez de 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vous en passer</w:t>
      </w:r>
      <w:r w:rsidR="00AA41DD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, 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il sera tout de même utile d’évaluer les </w:t>
      </w:r>
      <w:r w:rsidR="00AA41DD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risques auxquels fait face votre organisation. Avant un</w:t>
      </w:r>
      <w:bookmarkStart w:id="10" w:name="lt_pId024"/>
      <w:bookmarkEnd w:id="9"/>
      <w:r w:rsidR="00A1257A">
        <w:rPr>
          <w:rFonts w:ascii="Neue Haas Unica" w:eastAsiaTheme="minorEastAsia" w:hAnsi="Neue Haas Unica" w:cs="Arial"/>
          <w:sz w:val="20"/>
          <w:szCs w:val="20"/>
          <w:lang w:val="fr-CA"/>
        </w:rPr>
        <w:t>e situation d’urgence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, i</w:t>
      </w:r>
      <w:r w:rsidR="0013557C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l est égalemen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t important </w:t>
      </w:r>
      <w:r w:rsidR="0013557C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de comprendre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13557C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le processus de réclamation </w:t>
      </w:r>
      <w:r w:rsidR="008A2BD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de vos </w:t>
      </w:r>
      <w:r w:rsidR="008A2BD8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polices d’assurance et </w:t>
      </w:r>
      <w:r w:rsidR="0056135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de </w:t>
      </w:r>
      <w:r w:rsidR="008A2BD8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vous y préparer en conséquence. Discutez avec votre </w:t>
      </w:r>
      <w:bookmarkStart w:id="11" w:name="lt_pId025"/>
      <w:bookmarkEnd w:id="10"/>
      <w:r w:rsidR="00561356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 xml:space="preserve">courtière ou courtier </w:t>
      </w:r>
      <w:r w:rsidR="000F51C6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 xml:space="preserve">d’assurance </w:t>
      </w:r>
      <w:r w:rsidR="000F51C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des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documents </w:t>
      </w:r>
      <w:r w:rsidR="000F51C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et des preuves </w:t>
      </w:r>
      <w:r w:rsidR="0056135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à </w:t>
      </w:r>
      <w:r w:rsidR="000F51C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fournir en cas de réclamation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.</w:t>
      </w:r>
      <w:bookmarkEnd w:id="11"/>
    </w:p>
    <w:p w14:paraId="36687FA1" w14:textId="77777777" w:rsidR="000A67BE" w:rsidRPr="00E974DE" w:rsidRDefault="000A67BE" w:rsidP="00787CEC">
      <w:pPr>
        <w:pStyle w:val="NoSpacing"/>
        <w:ind w:left="720"/>
        <w:rPr>
          <w:rFonts w:ascii="Neue Haas Unica" w:eastAsiaTheme="minorEastAsia" w:hAnsi="Neue Haas Unica" w:cstheme="minorHAnsi"/>
          <w:sz w:val="20"/>
          <w:szCs w:val="20"/>
          <w:lang w:val="fr-CA"/>
        </w:rPr>
      </w:pPr>
    </w:p>
    <w:p w14:paraId="61F50978" w14:textId="5F1F8844" w:rsidR="00210D3E" w:rsidRPr="00E974DE" w:rsidRDefault="000F51C6" w:rsidP="004E74F6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12" w:name="lt_pId026"/>
      <w:r w:rsidRPr="00E974DE">
        <w:rPr>
          <w:rFonts w:ascii="Neue Haas Unica" w:eastAsiaTheme="minorEastAsia" w:hAnsi="Neue Haas Unica" w:cstheme="minorHAnsi"/>
          <w:b/>
          <w:sz w:val="20"/>
          <w:szCs w:val="20"/>
          <w:lang w:val="fr-CA"/>
        </w:rPr>
        <w:t>Filet de sécurité financière </w:t>
      </w:r>
      <w:r w:rsidR="0069110E" w:rsidRPr="00E974DE">
        <w:rPr>
          <w:rFonts w:ascii="Neue Haas Unica" w:eastAsiaTheme="minorEastAsia" w:hAnsi="Neue Haas Unica" w:cstheme="minorHAnsi"/>
          <w:b/>
          <w:sz w:val="20"/>
          <w:szCs w:val="20"/>
          <w:lang w:val="fr-CA"/>
        </w:rPr>
        <w:t>: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5A36C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Établissez </w:t>
      </w:r>
      <w:r w:rsidR="00561356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ou passez en revue </w:t>
      </w:r>
      <w:r w:rsidR="005A36C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votre filet de sécurité financière. Vous devez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r w:rsidR="009A5A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comprendre les </w:t>
      </w:r>
      <w:r w:rsidR="009A5A0E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 xml:space="preserve">flux de trésorerie </w:t>
      </w:r>
      <w:r w:rsidR="00561356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 xml:space="preserve">(entrées et sorties) </w:t>
      </w:r>
      <w:r w:rsidR="009A5A0E" w:rsidRPr="00E974DE">
        <w:rPr>
          <w:rFonts w:ascii="Neue Haas Unica" w:hAnsi="Neue Haas Unica" w:cstheme="minorHAnsi"/>
          <w:color w:val="000000"/>
          <w:sz w:val="20"/>
          <w:szCs w:val="20"/>
          <w:lang w:val="fr-CA"/>
        </w:rPr>
        <w:t>de votre organisation sur une période d’au moins deux trimestres. Si cela est</w:t>
      </w:r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 xml:space="preserve"> </w:t>
      </w:r>
      <w:bookmarkStart w:id="13" w:name="lt_pId028"/>
      <w:bookmarkEnd w:id="12"/>
      <w:r w:rsidR="0069110E" w:rsidRPr="00E974DE">
        <w:rPr>
          <w:rFonts w:ascii="Neue Haas Unica" w:eastAsiaTheme="minorEastAsia" w:hAnsi="Neue Haas Unica" w:cstheme="minorHAnsi"/>
          <w:sz w:val="20"/>
          <w:szCs w:val="20"/>
          <w:lang w:val="fr-CA"/>
        </w:rPr>
        <w:t>possible,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mettez de côté suffisamment de fonds pour payer vos frais d’exploitation pendant </w:t>
      </w:r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au moins deux mois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. La taille de cette somme </w:t>
      </w:r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pourrait varier </w:t>
      </w:r>
      <w:bookmarkStart w:id="14" w:name="lt_pId029"/>
      <w:bookmarkEnd w:id="13"/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d’une organisation à l’autre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14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15" w:name="lt_pId030"/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Envisagez 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de vous doter d’</w:t>
      </w:r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une marge de </w:t>
      </w:r>
      <w:r w:rsidR="00991050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crédit</w:t>
      </w:r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pour les urgences. Il peut s’agir d’une </w:t>
      </w:r>
      <w:r w:rsidR="00561356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toute </w:t>
      </w:r>
      <w:r w:rsidR="009A5A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nouvelle marge, d’une carte de crédit réservée aux urgences ou d’une partie d’une marge de crédit existante</w:t>
      </w:r>
      <w:bookmarkStart w:id="16" w:name="lt_pId031"/>
      <w:bookmarkEnd w:id="15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16"/>
    </w:p>
    <w:p w14:paraId="10793376" w14:textId="77777777" w:rsidR="000E494C" w:rsidRPr="00E974DE" w:rsidRDefault="000E494C" w:rsidP="004E74F6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14B7FACE" w14:textId="42A4D7AE" w:rsidR="00210D3E" w:rsidRPr="00E974DE" w:rsidRDefault="002C39E1" w:rsidP="002D71F7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17" w:name="lt_pId032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Le fait de disposer d’une couverture d’assurance </w:t>
      </w:r>
      <w:r w:rsidR="00B64055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adéquate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ainsi que d’un filet de sécurité financière vous </w:t>
      </w:r>
      <w:r w:rsidR="00523F7A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aidera à tirer votre épingle du jeu</w:t>
      </w:r>
      <w:r w:rsidR="008D32A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B64055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en cas </w:t>
      </w:r>
      <w:r w:rsidR="00A1257A">
        <w:rPr>
          <w:rFonts w:ascii="Neue Haas Unica" w:eastAsiaTheme="minorEastAsia" w:hAnsi="Neue Haas Unica" w:cs="Arial"/>
          <w:sz w:val="20"/>
          <w:szCs w:val="20"/>
          <w:lang w:val="fr-CA"/>
        </w:rPr>
        <w:t>de crise</w:t>
      </w:r>
      <w:r w:rsidR="262A63F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17"/>
    </w:p>
    <w:p w14:paraId="711D6881" w14:textId="77777777" w:rsidR="00891F07" w:rsidRPr="00E974DE" w:rsidRDefault="00891F07" w:rsidP="00787CEC">
      <w:pPr>
        <w:pStyle w:val="NoSpacing"/>
        <w:ind w:left="709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103F1B7F" w14:textId="350F0D89" w:rsidR="00210D3E" w:rsidRPr="00E974DE" w:rsidRDefault="008D32A1" w:rsidP="2CB4114C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18" w:name="lt_pId033"/>
      <w:r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Ordre de priorité </w:t>
      </w:r>
      <w:r w:rsidR="0069110E"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: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8E6F0B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Il est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important</w:t>
      </w:r>
      <w:r w:rsidR="008E6F0B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d’avoir des liquidités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,</w:t>
      </w:r>
      <w:r w:rsidR="008E6F0B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notamment en cas de crise, alors maintenez les canaux de communication ouverts avec vos débiteurs et vos créditeurs. Vous </w:t>
      </w:r>
      <w:bookmarkStart w:id="19" w:name="lt_pId034"/>
      <w:bookmarkEnd w:id="18"/>
      <w:r w:rsidR="008668B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pourriez devoir privilégier les comptes clients au détriment des comptes fournisseurs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19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20" w:name="lt_pId035"/>
      <w:r w:rsidR="008668B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Envisagez d’offrir des </w:t>
      </w:r>
      <w:r w:rsidR="003D24A6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mesures </w:t>
      </w:r>
      <w:r w:rsidR="008668B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incitati</w:t>
      </w:r>
      <w:r w:rsidR="003D24A6">
        <w:rPr>
          <w:rFonts w:ascii="Neue Haas Unica" w:eastAsiaTheme="minorEastAsia" w:hAnsi="Neue Haas Unica" w:cs="Arial"/>
          <w:sz w:val="20"/>
          <w:szCs w:val="20"/>
          <w:lang w:val="fr-CA"/>
        </w:rPr>
        <w:t>ve</w:t>
      </w:r>
      <w:r w:rsidR="008668B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s ou des rabais à la clientèle qui effectue des paiements anticipés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0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21" w:name="lt_pId036"/>
      <w:r w:rsidR="008668B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Cela peut vous aider à augmenter vos flux de trésorerie entrants lorsque vous en avez le plus besoin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1"/>
    </w:p>
    <w:p w14:paraId="600E89B6" w14:textId="77777777" w:rsidR="000A67BE" w:rsidRPr="00E974DE" w:rsidRDefault="000A67BE" w:rsidP="00787CEC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28C5FC43" w14:textId="558CDE2E" w:rsidR="00210D3E" w:rsidRPr="00E974DE" w:rsidRDefault="00523F7A" w:rsidP="00787CEC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22" w:name="lt_pId037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lastRenderedPageBreak/>
        <w:t>Pour ce qui est de</w:t>
      </w:r>
      <w:r w:rsidR="008668B8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s comptes fournisseurs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, </w:t>
      </w:r>
      <w:r w:rsidR="00203B2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on paiera parfois </w:t>
      </w:r>
      <w:r w:rsidR="00AE6AB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des 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intérêts </w:t>
      </w:r>
      <w:r w:rsidR="00203B2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afin de 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ne pas manquer de fonds </w:t>
      </w:r>
      <w:r w:rsidR="00AE6AB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lors d’une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AE6AB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crise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2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23" w:name="lt_pId038"/>
      <w:r w:rsidR="00AE6AB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Par ailleurs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,</w:t>
      </w:r>
      <w:r w:rsidR="00AE6AB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vous pouvez négocier avec les parties à qui vous devez de l’argent, par exemple en demandant un délai de paiement en raison de l’urgence</w:t>
      </w:r>
      <w:bookmarkStart w:id="24" w:name="lt_pId039"/>
      <w:bookmarkEnd w:id="23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4"/>
    </w:p>
    <w:p w14:paraId="4E6B5474" w14:textId="77777777" w:rsidR="00210D3E" w:rsidRPr="00E974DE" w:rsidRDefault="00210D3E" w:rsidP="00787CEC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0693D63D" w14:textId="01DA03E5" w:rsidR="00210D3E" w:rsidRPr="00E974DE" w:rsidRDefault="00AE6AB1" w:rsidP="00787CEC">
      <w:pPr>
        <w:pStyle w:val="NoSpacing"/>
        <w:numPr>
          <w:ilvl w:val="0"/>
          <w:numId w:val="4"/>
        </w:numPr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25" w:name="lt_pId040"/>
      <w:r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Conservation des dossiers </w:t>
      </w:r>
      <w:r w:rsidR="0069110E"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: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203B2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À des fins fiscales et d’assurance, m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aint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enez de bonnes pratiques de conservation de vos dossiers pendant </w:t>
      </w:r>
      <w:r w:rsidR="003D24A6">
        <w:rPr>
          <w:rFonts w:ascii="Neue Haas Unica" w:eastAsiaTheme="minorEastAsia" w:hAnsi="Neue Haas Unica" w:cs="Arial"/>
          <w:sz w:val="20"/>
          <w:szCs w:val="20"/>
          <w:lang w:val="fr-CA"/>
        </w:rPr>
        <w:t>la situation d’urgence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5"/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26" w:name="lt_pId041"/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Gardez une trace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des dépenses et des documents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sur </w:t>
      </w:r>
      <w:r w:rsidR="00DE098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l’interruption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</w:t>
      </w:r>
      <w:r w:rsidR="00DE098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es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activité</w:t>
      </w:r>
      <w:r w:rsidR="00DE098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s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à titre de preuve</w:t>
      </w:r>
      <w:r w:rsidR="0069110E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6"/>
    </w:p>
    <w:p w14:paraId="708E8B71" w14:textId="58074B0B" w:rsidR="00210D3E" w:rsidRPr="00E974DE" w:rsidRDefault="0069110E" w:rsidP="00787CEC">
      <w:pPr>
        <w:pStyle w:val="NoSpacing"/>
        <w:numPr>
          <w:ilvl w:val="0"/>
          <w:numId w:val="5"/>
        </w:numPr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27" w:name="lt_pId042"/>
      <w:r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Communicat</w:t>
      </w:r>
      <w:r w:rsidR="00465DB3"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ion </w:t>
      </w:r>
      <w:r w:rsidRPr="00E974DE">
        <w:rPr>
          <w:rFonts w:ascii="Neue Haas Unica" w:eastAsiaTheme="minorEastAsia" w:hAnsi="Neue Haas Unica" w:cs="Arial"/>
          <w:b/>
          <w:sz w:val="20"/>
          <w:szCs w:val="20"/>
          <w:lang w:val="fr-CA"/>
        </w:rPr>
        <w:t>: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La communication avec les principales parties prenantes, en particulier votre clientèle, est un aspect qui n’est pas directement lié aux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finances, </w:t>
      </w:r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mais qui joue un rôle essentiel dans votre survie financière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7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28" w:name="lt_pId043"/>
      <w:r w:rsidR="00465DB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En effet, </w:t>
      </w:r>
      <w:r w:rsidR="005749E9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le fait de favoriser l’engagement de vos clientes et clients permettra à votre entreprise de continuer à croître une fois l’urgence passée. </w:t>
      </w:r>
      <w:bookmarkStart w:id="29" w:name="lt_pId044"/>
      <w:bookmarkEnd w:id="28"/>
      <w:r w:rsidR="00DE098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Les personnes qui font preuve </w:t>
      </w:r>
      <w:r w:rsidR="00FE51C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de compassion envers votre situation </w:t>
      </w:r>
      <w:r w:rsidR="00DE0981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sont plus susceptibles </w:t>
      </w:r>
      <w:r w:rsidR="00FE51C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de vous rester fidèle</w:t>
      </w:r>
      <w:r w:rsidR="00525BD2">
        <w:rPr>
          <w:rFonts w:ascii="Neue Haas Unica" w:eastAsiaTheme="minorEastAsia" w:hAnsi="Neue Haas Unica" w:cs="Arial"/>
          <w:sz w:val="20"/>
          <w:szCs w:val="20"/>
          <w:lang w:val="fr-CA"/>
        </w:rPr>
        <w:t>s</w:t>
      </w:r>
      <w:r w:rsidR="00FE51C3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après la crise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</w:t>
      </w:r>
      <w:bookmarkEnd w:id="29"/>
    </w:p>
    <w:p w14:paraId="2788717A" w14:textId="77777777" w:rsidR="004C7F56" w:rsidRPr="00E974DE" w:rsidRDefault="004C7F56" w:rsidP="00787CEC">
      <w:pPr>
        <w:pStyle w:val="NoSpacing"/>
        <w:ind w:left="720"/>
        <w:rPr>
          <w:rFonts w:ascii="Neue Haas Unica" w:eastAsiaTheme="minorEastAsia" w:hAnsi="Neue Haas Unica" w:cs="Arial"/>
          <w:sz w:val="20"/>
          <w:szCs w:val="20"/>
          <w:lang w:val="fr-CA"/>
        </w:rPr>
      </w:pPr>
    </w:p>
    <w:p w14:paraId="38761FE0" w14:textId="33C45724" w:rsidR="00210D3E" w:rsidRPr="00203B24" w:rsidRDefault="0069110E" w:rsidP="00787CEC">
      <w:pPr>
        <w:pStyle w:val="NoSpacing"/>
        <w:rPr>
          <w:rFonts w:ascii="Neue Haas Unica" w:eastAsiaTheme="minorEastAsia" w:hAnsi="Neue Haas Unica" w:cs="Arial"/>
          <w:sz w:val="20"/>
          <w:szCs w:val="20"/>
          <w:lang w:val="fr-CA"/>
        </w:rPr>
      </w:pPr>
      <w:bookmarkStart w:id="30" w:name="lt_pId045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La gestion financière en cas de crise va bien au-delà de l’aspect purement </w:t>
      </w:r>
      <w:r w:rsidR="009F6064">
        <w:rPr>
          <w:rFonts w:ascii="Neue Haas Unica" w:eastAsiaTheme="minorEastAsia" w:hAnsi="Neue Haas Unica" w:cs="Arial"/>
          <w:sz w:val="20"/>
          <w:szCs w:val="20"/>
          <w:lang w:val="fr-CA"/>
        </w:rPr>
        <w:t>pécuniaire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. Elle est directement liée au type de couverture d’assurance dont vous disposez, à la maîtrise de vos flux de trésorerie et de vos parties prenantes</w:t>
      </w:r>
      <w:r w:rsidR="003D24A6">
        <w:rPr>
          <w:rFonts w:ascii="Neue Haas Unica" w:eastAsiaTheme="minorEastAsia" w:hAnsi="Neue Haas Unica" w:cs="Arial"/>
          <w:sz w:val="20"/>
          <w:szCs w:val="20"/>
          <w:lang w:val="fr-CA"/>
        </w:rPr>
        <w:t>,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et à votre plan de </w:t>
      </w:r>
      <w:bookmarkStart w:id="31" w:name="lt_pId046"/>
      <w:bookmarkEnd w:id="30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communications.</w:t>
      </w:r>
      <w:bookmarkEnd w:id="31"/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 </w:t>
      </w:r>
      <w:bookmarkStart w:id="32" w:name="lt_pId047"/>
      <w:r w:rsidR="00D14174"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 xml:space="preserve">Renforcez votre état de préparation </w:t>
      </w:r>
      <w:r w:rsidRPr="00E974DE">
        <w:rPr>
          <w:rFonts w:ascii="Neue Haas Unica" w:eastAsiaTheme="minorEastAsia" w:hAnsi="Neue Haas Unica" w:cs="Arial"/>
          <w:sz w:val="20"/>
          <w:szCs w:val="20"/>
          <w:lang w:val="fr-CA"/>
        </w:rPr>
        <w:t>en prenant des mesures pour que votre organisation soit bien préparée sur le plan financier.</w:t>
      </w:r>
      <w:bookmarkEnd w:id="32"/>
    </w:p>
    <w:p w14:paraId="26B1A3F3" w14:textId="77777777" w:rsidR="001B657E" w:rsidRPr="005B5F92" w:rsidRDefault="001B657E" w:rsidP="00787CEC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sectPr w:rsidR="001B657E" w:rsidRPr="005B5F92" w:rsidSect="005458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76CAA" w14:textId="77777777" w:rsidR="00553B14" w:rsidRPr="00203B24" w:rsidRDefault="00553B14">
      <w:pPr>
        <w:spacing w:after="0" w:line="240" w:lineRule="auto"/>
      </w:pPr>
      <w:r w:rsidRPr="00203B24">
        <w:separator/>
      </w:r>
    </w:p>
  </w:endnote>
  <w:endnote w:type="continuationSeparator" w:id="0">
    <w:p w14:paraId="4F465E48" w14:textId="77777777" w:rsidR="00553B14" w:rsidRPr="00203B24" w:rsidRDefault="00553B14">
      <w:pPr>
        <w:spacing w:after="0" w:line="240" w:lineRule="auto"/>
      </w:pPr>
      <w:r w:rsidRPr="00203B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5364" w14:textId="212E5405" w:rsidR="00DC5D45" w:rsidRDefault="00BE05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5A0C80" wp14:editId="5AA60E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080454067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F5173" w14:textId="5FF4756D" w:rsidR="00BE0559" w:rsidRPr="00BE0559" w:rsidRDefault="00BE0559" w:rsidP="00BE05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E0559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A0C8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4A4F5173" w14:textId="5FF4756D" w:rsidR="00BE0559" w:rsidRPr="00BE0559" w:rsidRDefault="00BE0559" w:rsidP="00BE05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BE0559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8875" w14:textId="60163D5F" w:rsidR="00523FAC" w:rsidRPr="00203B24" w:rsidRDefault="00BE0559" w:rsidP="00523FAC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3D5827" wp14:editId="1C854F99">
              <wp:simplePos x="914400" y="7980883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829704333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77B79" w14:textId="6108B44F" w:rsidR="00BE0559" w:rsidRPr="00BE0559" w:rsidRDefault="00BE0559" w:rsidP="00BE05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E0559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D582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73B77B79" w14:textId="6108B44F" w:rsidR="00BE0559" w:rsidRPr="00BE0559" w:rsidRDefault="00BE0559" w:rsidP="00BE05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BE0559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3FAC" w:rsidRPr="00203B2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1DE8869" wp14:editId="7123D7D8">
          <wp:extent cx="1956965" cy="724076"/>
          <wp:effectExtent l="0" t="0" r="5715" b="0"/>
          <wp:docPr id="7575735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3FAC" w:rsidRPr="00203B24">
      <w:ptab w:relativeTo="margin" w:alignment="center" w:leader="none"/>
    </w:r>
    <w:r w:rsidR="00523FAC" w:rsidRPr="00203B24">
      <w:ptab w:relativeTo="margin" w:alignment="right" w:leader="none"/>
    </w:r>
    <w:r w:rsidR="00523FAC" w:rsidRPr="00203B2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71C600D" wp14:editId="669D7975">
          <wp:extent cx="1918616" cy="796992"/>
          <wp:effectExtent l="0" t="0" r="0" b="0"/>
          <wp:docPr id="1554117104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0C1E0" w14:textId="77777777" w:rsidR="00523FAC" w:rsidRPr="00203B24" w:rsidRDefault="00523FAC" w:rsidP="00523FAC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72CE2B3F" w14:textId="77777777" w:rsidR="000C1630" w:rsidRPr="005728C2" w:rsidRDefault="000C1630" w:rsidP="000C1630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6A5E164E" w14:textId="77777777" w:rsidR="000C1630" w:rsidRPr="007925BE" w:rsidRDefault="000C1630" w:rsidP="000C1630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05ADD983" w14:textId="570841B9" w:rsidR="00B553A8" w:rsidRPr="00203B24" w:rsidRDefault="00B553A8" w:rsidP="000C1630">
    <w:pPr>
      <w:pStyle w:val="NoSpacing"/>
      <w:rPr>
        <w:rFonts w:ascii="Times" w:eastAsia="Times New Roman" w:hAnsi="Times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B162" w14:textId="307C875C" w:rsidR="00523FAC" w:rsidRPr="00203B24" w:rsidRDefault="00BE0559" w:rsidP="00523FAC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38" w:name="_Hlk154050034"/>
    <w:bookmarkStart w:id="39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61A1F9" wp14:editId="5100584F">
              <wp:simplePos x="914400" y="7980883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548248293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F99A7" w14:textId="24068FE2" w:rsidR="00BE0559" w:rsidRPr="00BE0559" w:rsidRDefault="00BE0559" w:rsidP="00BE05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E0559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1A1F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548F99A7" w14:textId="24068FE2" w:rsidR="00BE0559" w:rsidRPr="00BE0559" w:rsidRDefault="00BE0559" w:rsidP="00BE05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BE0559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3FAC" w:rsidRPr="00203B2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10F528E" wp14:editId="63DEDF6F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3FAC" w:rsidRPr="00203B24">
      <w:ptab w:relativeTo="margin" w:alignment="center" w:leader="none"/>
    </w:r>
    <w:r w:rsidR="00523FAC" w:rsidRPr="00203B24">
      <w:ptab w:relativeTo="margin" w:alignment="right" w:leader="none"/>
    </w:r>
    <w:r w:rsidR="00523FAC" w:rsidRPr="00203B24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82E9AF5" wp14:editId="2EFBAFF3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ECA27" w14:textId="77777777" w:rsidR="00523FAC" w:rsidRPr="00203B24" w:rsidRDefault="00523FAC" w:rsidP="00523FAC">
    <w:pPr>
      <w:pStyle w:val="NoSpacing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bookmarkEnd w:id="38"/>
  <w:bookmarkEnd w:id="39"/>
  <w:p w14:paraId="5F962842" w14:textId="77777777" w:rsidR="000C1630" w:rsidRPr="005728C2" w:rsidRDefault="000C1630" w:rsidP="000C1630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7E423599" w14:textId="72445DC8" w:rsidR="00B46374" w:rsidRPr="000C1630" w:rsidRDefault="000C1630" w:rsidP="000C1630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400F" w14:textId="77777777" w:rsidR="00553B14" w:rsidRPr="00203B24" w:rsidRDefault="00553B14">
      <w:pPr>
        <w:spacing w:after="0" w:line="240" w:lineRule="auto"/>
      </w:pPr>
      <w:r w:rsidRPr="00203B24">
        <w:separator/>
      </w:r>
    </w:p>
  </w:footnote>
  <w:footnote w:type="continuationSeparator" w:id="0">
    <w:p w14:paraId="7330502D" w14:textId="77777777" w:rsidR="00553B14" w:rsidRPr="00203B24" w:rsidRDefault="00553B14">
      <w:pPr>
        <w:spacing w:after="0" w:line="240" w:lineRule="auto"/>
      </w:pPr>
      <w:r w:rsidRPr="00203B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100D" w14:textId="63127ACC" w:rsidR="00DC5D45" w:rsidRDefault="00BE05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DE270" wp14:editId="06C6B45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480580571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D5C17" w14:textId="58C2DBC9" w:rsidR="00BE0559" w:rsidRPr="00BE0559" w:rsidRDefault="00BE0559" w:rsidP="00BE05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E0559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DE27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7EFD5C17" w14:textId="58C2DBC9" w:rsidR="00BE0559" w:rsidRPr="00BE0559" w:rsidRDefault="00BE0559" w:rsidP="00BE05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BE0559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8EC2" w14:textId="6DCA87AF" w:rsidR="001B657E" w:rsidRPr="00203B24" w:rsidRDefault="00BE0559" w:rsidP="00523FAC">
    <w:pPr>
      <w:pStyle w:val="Header"/>
    </w:pPr>
    <w:bookmarkStart w:id="33" w:name="lt_pId001"/>
    <w:bookmarkStart w:id="34" w:name="_Hlk154050040"/>
    <w:bookmarkStart w:id="35" w:name="_Hlk15405004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C42682" wp14:editId="2D67BB74">
              <wp:simplePos x="914400" y="453542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667805805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AE376" w14:textId="0714F54C" w:rsidR="00BE0559" w:rsidRPr="00BE0559" w:rsidRDefault="00BE0559" w:rsidP="00BE05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BE0559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4268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2E9AE376" w14:textId="0714F54C" w:rsidR="00BE0559" w:rsidRPr="00BE0559" w:rsidRDefault="00BE0559" w:rsidP="00BE05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BE0559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3FAC" w:rsidRPr="00203B24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33"/>
    <w:bookmarkEnd w:id="34"/>
    <w:bookmarkEnd w:id="3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0CB4" w14:textId="731219C6" w:rsidR="00410BA2" w:rsidRPr="00E974DE" w:rsidRDefault="00D40483" w:rsidP="00FE22E0">
    <w:pPr>
      <w:spacing w:after="0"/>
      <w:jc w:val="center"/>
      <w:rPr>
        <w:rFonts w:ascii="Arial" w:hAnsi="Arial" w:cs="Arial"/>
        <w:b/>
        <w:bCs/>
        <w:color w:val="808080" w:themeColor="background1" w:themeShade="80"/>
        <w:sz w:val="52"/>
        <w:szCs w:val="52"/>
      </w:rPr>
    </w:pPr>
    <w:bookmarkStart w:id="36" w:name="_Toc323221334"/>
    <w:r>
      <w:rPr>
        <w:noProof/>
      </w:rPr>
      <w:drawing>
        <wp:inline distT="0" distB="0" distL="0" distR="0" wp14:anchorId="7668541B" wp14:editId="1B6F8872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565930" w14:textId="09853C86" w:rsidR="00BE3616" w:rsidRPr="00203B24" w:rsidRDefault="00472B22" w:rsidP="00FE22E0">
    <w:pPr>
      <w:spacing w:after="0"/>
      <w:jc w:val="center"/>
      <w:rPr>
        <w:rFonts w:ascii="Arial" w:hAnsi="Arial" w:cs="Arial"/>
        <w:b/>
        <w:bCs/>
        <w:sz w:val="52"/>
        <w:szCs w:val="52"/>
      </w:rPr>
    </w:pPr>
    <w:bookmarkStart w:id="37" w:name="lt_pId007"/>
    <w:bookmarkEnd w:id="36"/>
    <w:r w:rsidRPr="00E974DE">
      <w:rPr>
        <w:rFonts w:ascii="Arial" w:hAnsi="Arial" w:cs="Arial"/>
        <w:b/>
        <w:bCs/>
        <w:sz w:val="52"/>
        <w:szCs w:val="52"/>
      </w:rPr>
      <w:t>Gestion financière en cas de</w:t>
    </w:r>
    <w:r w:rsidR="0069110E" w:rsidRPr="00E974DE">
      <w:rPr>
        <w:rFonts w:ascii="Arial" w:hAnsi="Arial" w:cs="Arial"/>
        <w:b/>
        <w:bCs/>
        <w:sz w:val="52"/>
        <w:szCs w:val="52"/>
      </w:rPr>
      <w:t xml:space="preserve"> </w:t>
    </w:r>
    <w:r w:rsidRPr="00E974DE">
      <w:rPr>
        <w:rFonts w:ascii="Arial" w:hAnsi="Arial" w:cs="Arial"/>
        <w:b/>
        <w:bCs/>
        <w:sz w:val="52"/>
        <w:szCs w:val="52"/>
      </w:rPr>
      <w:t>c</w:t>
    </w:r>
    <w:r w:rsidR="0069110E" w:rsidRPr="00E974DE">
      <w:rPr>
        <w:rFonts w:ascii="Arial" w:hAnsi="Arial" w:cs="Arial"/>
        <w:b/>
        <w:bCs/>
        <w:sz w:val="52"/>
        <w:szCs w:val="52"/>
      </w:rPr>
      <w:t>ris</w:t>
    </w:r>
    <w:r w:rsidRPr="00E974DE">
      <w:rPr>
        <w:rFonts w:ascii="Arial" w:hAnsi="Arial" w:cs="Arial"/>
        <w:b/>
        <w:bCs/>
        <w:sz w:val="52"/>
        <w:szCs w:val="52"/>
      </w:rPr>
      <w:t>e</w:t>
    </w:r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0A4B"/>
    <w:multiLevelType w:val="multilevel"/>
    <w:tmpl w:val="36A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80CE9"/>
    <w:multiLevelType w:val="multilevel"/>
    <w:tmpl w:val="11C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F55DF"/>
    <w:multiLevelType w:val="multilevel"/>
    <w:tmpl w:val="0F3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624E1"/>
    <w:multiLevelType w:val="multilevel"/>
    <w:tmpl w:val="000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5449B"/>
    <w:multiLevelType w:val="multilevel"/>
    <w:tmpl w:val="5DC6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47589">
    <w:abstractNumId w:val="1"/>
  </w:num>
  <w:num w:numId="2" w16cid:durableId="768353517">
    <w:abstractNumId w:val="0"/>
  </w:num>
  <w:num w:numId="3" w16cid:durableId="1377848816">
    <w:abstractNumId w:val="2"/>
  </w:num>
  <w:num w:numId="4" w16cid:durableId="948395762">
    <w:abstractNumId w:val="3"/>
  </w:num>
  <w:num w:numId="5" w16cid:durableId="161389636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6CA8"/>
    <w:rsid w:val="00012287"/>
    <w:rsid w:val="0002052B"/>
    <w:rsid w:val="00023F66"/>
    <w:rsid w:val="00030F2C"/>
    <w:rsid w:val="00044344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5061"/>
    <w:rsid w:val="0009692C"/>
    <w:rsid w:val="000A4908"/>
    <w:rsid w:val="000A64D1"/>
    <w:rsid w:val="000A67BE"/>
    <w:rsid w:val="000B14BA"/>
    <w:rsid w:val="000B4D41"/>
    <w:rsid w:val="000B505C"/>
    <w:rsid w:val="000B557F"/>
    <w:rsid w:val="000C1630"/>
    <w:rsid w:val="000C31DB"/>
    <w:rsid w:val="000C33B8"/>
    <w:rsid w:val="000C5007"/>
    <w:rsid w:val="000C5E3F"/>
    <w:rsid w:val="000D1667"/>
    <w:rsid w:val="000E494C"/>
    <w:rsid w:val="000F144F"/>
    <w:rsid w:val="000F51C6"/>
    <w:rsid w:val="00101557"/>
    <w:rsid w:val="00105FC3"/>
    <w:rsid w:val="00112773"/>
    <w:rsid w:val="00112D8C"/>
    <w:rsid w:val="00114D60"/>
    <w:rsid w:val="00115756"/>
    <w:rsid w:val="00121111"/>
    <w:rsid w:val="00121C15"/>
    <w:rsid w:val="00122C51"/>
    <w:rsid w:val="00125202"/>
    <w:rsid w:val="00125CB9"/>
    <w:rsid w:val="001326D9"/>
    <w:rsid w:val="0013557C"/>
    <w:rsid w:val="00135C9B"/>
    <w:rsid w:val="001407E1"/>
    <w:rsid w:val="001459F1"/>
    <w:rsid w:val="001509EA"/>
    <w:rsid w:val="00151FD3"/>
    <w:rsid w:val="001541A6"/>
    <w:rsid w:val="001626D5"/>
    <w:rsid w:val="0017573F"/>
    <w:rsid w:val="00176F27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3B24"/>
    <w:rsid w:val="00207895"/>
    <w:rsid w:val="00210D3E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64B1"/>
    <w:rsid w:val="00257DA0"/>
    <w:rsid w:val="002604B3"/>
    <w:rsid w:val="00263CCD"/>
    <w:rsid w:val="002656B9"/>
    <w:rsid w:val="00270D45"/>
    <w:rsid w:val="00285B57"/>
    <w:rsid w:val="002B012B"/>
    <w:rsid w:val="002B44F5"/>
    <w:rsid w:val="002C174E"/>
    <w:rsid w:val="002C39E1"/>
    <w:rsid w:val="002C4A55"/>
    <w:rsid w:val="002D0939"/>
    <w:rsid w:val="002D171E"/>
    <w:rsid w:val="002D5067"/>
    <w:rsid w:val="002D6425"/>
    <w:rsid w:val="002D71F7"/>
    <w:rsid w:val="002E0086"/>
    <w:rsid w:val="002E2FEE"/>
    <w:rsid w:val="002F05FA"/>
    <w:rsid w:val="002F5042"/>
    <w:rsid w:val="002F52CD"/>
    <w:rsid w:val="003009D8"/>
    <w:rsid w:val="00304B7E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167C"/>
    <w:rsid w:val="003650EF"/>
    <w:rsid w:val="003720AE"/>
    <w:rsid w:val="00372C99"/>
    <w:rsid w:val="0037780D"/>
    <w:rsid w:val="003802A6"/>
    <w:rsid w:val="00382DA5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6E85"/>
    <w:rsid w:val="003C7B0F"/>
    <w:rsid w:val="003D24A6"/>
    <w:rsid w:val="003D24DC"/>
    <w:rsid w:val="003D61BD"/>
    <w:rsid w:val="003E20E4"/>
    <w:rsid w:val="003E32E2"/>
    <w:rsid w:val="003E556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0BA2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65DB3"/>
    <w:rsid w:val="00472B22"/>
    <w:rsid w:val="00473215"/>
    <w:rsid w:val="0047569E"/>
    <w:rsid w:val="00475DEC"/>
    <w:rsid w:val="004779D6"/>
    <w:rsid w:val="00481CEE"/>
    <w:rsid w:val="004822D7"/>
    <w:rsid w:val="0048509C"/>
    <w:rsid w:val="004925EB"/>
    <w:rsid w:val="00494A5A"/>
    <w:rsid w:val="00495741"/>
    <w:rsid w:val="004967A8"/>
    <w:rsid w:val="00497295"/>
    <w:rsid w:val="004A40C3"/>
    <w:rsid w:val="004A73EA"/>
    <w:rsid w:val="004B2C7C"/>
    <w:rsid w:val="004B4990"/>
    <w:rsid w:val="004B65BE"/>
    <w:rsid w:val="004C7F56"/>
    <w:rsid w:val="004D5A90"/>
    <w:rsid w:val="004E0928"/>
    <w:rsid w:val="004E122D"/>
    <w:rsid w:val="004E508D"/>
    <w:rsid w:val="004E520B"/>
    <w:rsid w:val="004E74F6"/>
    <w:rsid w:val="004F06F5"/>
    <w:rsid w:val="005058C2"/>
    <w:rsid w:val="00505E00"/>
    <w:rsid w:val="00511DE9"/>
    <w:rsid w:val="00512075"/>
    <w:rsid w:val="00514857"/>
    <w:rsid w:val="00515800"/>
    <w:rsid w:val="00517E56"/>
    <w:rsid w:val="00523F7A"/>
    <w:rsid w:val="00523FAC"/>
    <w:rsid w:val="005241BE"/>
    <w:rsid w:val="00525BD2"/>
    <w:rsid w:val="00525F5C"/>
    <w:rsid w:val="00535D24"/>
    <w:rsid w:val="00540945"/>
    <w:rsid w:val="005420BC"/>
    <w:rsid w:val="00545806"/>
    <w:rsid w:val="00553B14"/>
    <w:rsid w:val="00554E65"/>
    <w:rsid w:val="00561356"/>
    <w:rsid w:val="00570008"/>
    <w:rsid w:val="00571040"/>
    <w:rsid w:val="00571BE5"/>
    <w:rsid w:val="005749E9"/>
    <w:rsid w:val="00575A07"/>
    <w:rsid w:val="00575A5D"/>
    <w:rsid w:val="00583BE0"/>
    <w:rsid w:val="00586035"/>
    <w:rsid w:val="00590749"/>
    <w:rsid w:val="00594C92"/>
    <w:rsid w:val="005A36CE"/>
    <w:rsid w:val="005A4E5E"/>
    <w:rsid w:val="005A6B42"/>
    <w:rsid w:val="005B06A5"/>
    <w:rsid w:val="005B48B1"/>
    <w:rsid w:val="005B5F92"/>
    <w:rsid w:val="005B6A4C"/>
    <w:rsid w:val="005C0230"/>
    <w:rsid w:val="005C637D"/>
    <w:rsid w:val="005D5A2B"/>
    <w:rsid w:val="005D6867"/>
    <w:rsid w:val="005D7025"/>
    <w:rsid w:val="005E5244"/>
    <w:rsid w:val="005E6EAF"/>
    <w:rsid w:val="005F2467"/>
    <w:rsid w:val="005F3505"/>
    <w:rsid w:val="005F3A8A"/>
    <w:rsid w:val="005F755D"/>
    <w:rsid w:val="00602913"/>
    <w:rsid w:val="006124B9"/>
    <w:rsid w:val="00612E3D"/>
    <w:rsid w:val="00615815"/>
    <w:rsid w:val="00617A45"/>
    <w:rsid w:val="006201CA"/>
    <w:rsid w:val="00623C29"/>
    <w:rsid w:val="00624456"/>
    <w:rsid w:val="00631ADC"/>
    <w:rsid w:val="006324D6"/>
    <w:rsid w:val="00637ED1"/>
    <w:rsid w:val="00646D26"/>
    <w:rsid w:val="00647957"/>
    <w:rsid w:val="006500D4"/>
    <w:rsid w:val="00651E33"/>
    <w:rsid w:val="0065770D"/>
    <w:rsid w:val="006601B2"/>
    <w:rsid w:val="00661633"/>
    <w:rsid w:val="00665D4F"/>
    <w:rsid w:val="006758A8"/>
    <w:rsid w:val="006806A3"/>
    <w:rsid w:val="0069110E"/>
    <w:rsid w:val="00694515"/>
    <w:rsid w:val="006A018F"/>
    <w:rsid w:val="006A648B"/>
    <w:rsid w:val="006B5085"/>
    <w:rsid w:val="006B569F"/>
    <w:rsid w:val="006B615B"/>
    <w:rsid w:val="006B6328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10EB"/>
    <w:rsid w:val="00704041"/>
    <w:rsid w:val="0070470E"/>
    <w:rsid w:val="00705056"/>
    <w:rsid w:val="00715F7E"/>
    <w:rsid w:val="00717976"/>
    <w:rsid w:val="007266F8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71DBC"/>
    <w:rsid w:val="0077573C"/>
    <w:rsid w:val="00782058"/>
    <w:rsid w:val="007822AC"/>
    <w:rsid w:val="00782AEF"/>
    <w:rsid w:val="00784682"/>
    <w:rsid w:val="00786A04"/>
    <w:rsid w:val="00787CEC"/>
    <w:rsid w:val="00794DFD"/>
    <w:rsid w:val="007959E4"/>
    <w:rsid w:val="00795FB1"/>
    <w:rsid w:val="007A49E3"/>
    <w:rsid w:val="007A64C8"/>
    <w:rsid w:val="007C0D0B"/>
    <w:rsid w:val="007C22E6"/>
    <w:rsid w:val="007C7181"/>
    <w:rsid w:val="007D1207"/>
    <w:rsid w:val="007D16CC"/>
    <w:rsid w:val="007D70A5"/>
    <w:rsid w:val="007E14B2"/>
    <w:rsid w:val="007E4D93"/>
    <w:rsid w:val="007F03A9"/>
    <w:rsid w:val="007F1671"/>
    <w:rsid w:val="007F358D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47762"/>
    <w:rsid w:val="00853281"/>
    <w:rsid w:val="00853BD8"/>
    <w:rsid w:val="00855B87"/>
    <w:rsid w:val="00855DC5"/>
    <w:rsid w:val="00857B0D"/>
    <w:rsid w:val="008668B8"/>
    <w:rsid w:val="00866B2E"/>
    <w:rsid w:val="0088152A"/>
    <w:rsid w:val="0088168C"/>
    <w:rsid w:val="008840FD"/>
    <w:rsid w:val="008900B0"/>
    <w:rsid w:val="0089134E"/>
    <w:rsid w:val="00891F07"/>
    <w:rsid w:val="00892DA1"/>
    <w:rsid w:val="008A2BD8"/>
    <w:rsid w:val="008A5877"/>
    <w:rsid w:val="008B0C9D"/>
    <w:rsid w:val="008B1687"/>
    <w:rsid w:val="008B646A"/>
    <w:rsid w:val="008C68B8"/>
    <w:rsid w:val="008D1F9F"/>
    <w:rsid w:val="008D32A1"/>
    <w:rsid w:val="008D4B53"/>
    <w:rsid w:val="008D5487"/>
    <w:rsid w:val="008E4B3D"/>
    <w:rsid w:val="008E6C35"/>
    <w:rsid w:val="008E6F0B"/>
    <w:rsid w:val="008E7F59"/>
    <w:rsid w:val="008E7FB3"/>
    <w:rsid w:val="008F0191"/>
    <w:rsid w:val="008F05C0"/>
    <w:rsid w:val="008F3C8A"/>
    <w:rsid w:val="008F3EEF"/>
    <w:rsid w:val="008F514A"/>
    <w:rsid w:val="008F5FAB"/>
    <w:rsid w:val="0090086E"/>
    <w:rsid w:val="009037E9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6F42"/>
    <w:rsid w:val="00957A48"/>
    <w:rsid w:val="00960218"/>
    <w:rsid w:val="0096470D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1050"/>
    <w:rsid w:val="0099232D"/>
    <w:rsid w:val="00992771"/>
    <w:rsid w:val="00992D06"/>
    <w:rsid w:val="0099312B"/>
    <w:rsid w:val="009A0C9C"/>
    <w:rsid w:val="009A3A50"/>
    <w:rsid w:val="009A5A0E"/>
    <w:rsid w:val="009A7AE8"/>
    <w:rsid w:val="009A7F7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9F6064"/>
    <w:rsid w:val="00A04D79"/>
    <w:rsid w:val="00A11B81"/>
    <w:rsid w:val="00A1257A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1ABF"/>
    <w:rsid w:val="00A926B5"/>
    <w:rsid w:val="00AA2594"/>
    <w:rsid w:val="00AA41DD"/>
    <w:rsid w:val="00AA4AE4"/>
    <w:rsid w:val="00AA4B6C"/>
    <w:rsid w:val="00AA5CD0"/>
    <w:rsid w:val="00AB1FA0"/>
    <w:rsid w:val="00AD42BB"/>
    <w:rsid w:val="00AE11DD"/>
    <w:rsid w:val="00AE2293"/>
    <w:rsid w:val="00AE635A"/>
    <w:rsid w:val="00AE6AB1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33E0B"/>
    <w:rsid w:val="00B4009B"/>
    <w:rsid w:val="00B44411"/>
    <w:rsid w:val="00B46374"/>
    <w:rsid w:val="00B553A8"/>
    <w:rsid w:val="00B64055"/>
    <w:rsid w:val="00B6486C"/>
    <w:rsid w:val="00B662AD"/>
    <w:rsid w:val="00B81836"/>
    <w:rsid w:val="00B82F1B"/>
    <w:rsid w:val="00B91130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C7B29"/>
    <w:rsid w:val="00BD06ED"/>
    <w:rsid w:val="00BD0BA7"/>
    <w:rsid w:val="00BD1BBA"/>
    <w:rsid w:val="00BD6566"/>
    <w:rsid w:val="00BD6FAA"/>
    <w:rsid w:val="00BE0559"/>
    <w:rsid w:val="00BE3616"/>
    <w:rsid w:val="00BF362D"/>
    <w:rsid w:val="00C0240A"/>
    <w:rsid w:val="00C06166"/>
    <w:rsid w:val="00C07C62"/>
    <w:rsid w:val="00C14548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55152"/>
    <w:rsid w:val="00C60932"/>
    <w:rsid w:val="00C63C74"/>
    <w:rsid w:val="00C64FCE"/>
    <w:rsid w:val="00C754DB"/>
    <w:rsid w:val="00C760C3"/>
    <w:rsid w:val="00C872D6"/>
    <w:rsid w:val="00C9250D"/>
    <w:rsid w:val="00CB4BFE"/>
    <w:rsid w:val="00CC045E"/>
    <w:rsid w:val="00CC403B"/>
    <w:rsid w:val="00CC696A"/>
    <w:rsid w:val="00CD164D"/>
    <w:rsid w:val="00CD57D4"/>
    <w:rsid w:val="00CD6804"/>
    <w:rsid w:val="00CD6B8A"/>
    <w:rsid w:val="00CF0D76"/>
    <w:rsid w:val="00CF1998"/>
    <w:rsid w:val="00CF4D7A"/>
    <w:rsid w:val="00CF527B"/>
    <w:rsid w:val="00CFEC40"/>
    <w:rsid w:val="00D00D2B"/>
    <w:rsid w:val="00D01DF9"/>
    <w:rsid w:val="00D05393"/>
    <w:rsid w:val="00D06D44"/>
    <w:rsid w:val="00D0705E"/>
    <w:rsid w:val="00D0749A"/>
    <w:rsid w:val="00D14174"/>
    <w:rsid w:val="00D15EFA"/>
    <w:rsid w:val="00D16BAD"/>
    <w:rsid w:val="00D2343D"/>
    <w:rsid w:val="00D3190E"/>
    <w:rsid w:val="00D33177"/>
    <w:rsid w:val="00D346E9"/>
    <w:rsid w:val="00D40483"/>
    <w:rsid w:val="00D407BB"/>
    <w:rsid w:val="00D41931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B7521"/>
    <w:rsid w:val="00DC0271"/>
    <w:rsid w:val="00DC0B49"/>
    <w:rsid w:val="00DC0DA0"/>
    <w:rsid w:val="00DC3B99"/>
    <w:rsid w:val="00DC5D45"/>
    <w:rsid w:val="00DD3B67"/>
    <w:rsid w:val="00DD62CC"/>
    <w:rsid w:val="00DE0981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8A8"/>
    <w:rsid w:val="00E26A91"/>
    <w:rsid w:val="00E26CA8"/>
    <w:rsid w:val="00E33882"/>
    <w:rsid w:val="00E34647"/>
    <w:rsid w:val="00E35C3A"/>
    <w:rsid w:val="00E3680A"/>
    <w:rsid w:val="00E46187"/>
    <w:rsid w:val="00E464B1"/>
    <w:rsid w:val="00E46D0E"/>
    <w:rsid w:val="00E54543"/>
    <w:rsid w:val="00E55C8E"/>
    <w:rsid w:val="00E620D6"/>
    <w:rsid w:val="00E64625"/>
    <w:rsid w:val="00E6735F"/>
    <w:rsid w:val="00E74E75"/>
    <w:rsid w:val="00E76B28"/>
    <w:rsid w:val="00E82958"/>
    <w:rsid w:val="00E974DE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2249B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41E9"/>
    <w:rsid w:val="00F67CCD"/>
    <w:rsid w:val="00F72AA8"/>
    <w:rsid w:val="00F72FF5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461A"/>
    <w:rsid w:val="00FC6B0E"/>
    <w:rsid w:val="00FD150B"/>
    <w:rsid w:val="00FD1DB8"/>
    <w:rsid w:val="00FD383D"/>
    <w:rsid w:val="00FD6AC9"/>
    <w:rsid w:val="00FD75CC"/>
    <w:rsid w:val="00FE22D3"/>
    <w:rsid w:val="00FE22E0"/>
    <w:rsid w:val="00FE3394"/>
    <w:rsid w:val="00FE51C3"/>
    <w:rsid w:val="00FE538E"/>
    <w:rsid w:val="00FE5466"/>
    <w:rsid w:val="01037A21"/>
    <w:rsid w:val="011768B4"/>
    <w:rsid w:val="0189A310"/>
    <w:rsid w:val="01F85E0E"/>
    <w:rsid w:val="025A8664"/>
    <w:rsid w:val="03E3AE73"/>
    <w:rsid w:val="0425FC6D"/>
    <w:rsid w:val="048A59FC"/>
    <w:rsid w:val="071ED5F7"/>
    <w:rsid w:val="07CFEB09"/>
    <w:rsid w:val="0AB8CB6C"/>
    <w:rsid w:val="0BAE811B"/>
    <w:rsid w:val="0C1E3F98"/>
    <w:rsid w:val="0C2CD945"/>
    <w:rsid w:val="0C554D76"/>
    <w:rsid w:val="0DC08601"/>
    <w:rsid w:val="0E1032B6"/>
    <w:rsid w:val="0E104FE1"/>
    <w:rsid w:val="0E13A9E6"/>
    <w:rsid w:val="0E7CAA98"/>
    <w:rsid w:val="0EBF1A00"/>
    <w:rsid w:val="0EE21908"/>
    <w:rsid w:val="0F1FE10F"/>
    <w:rsid w:val="0FA6E72B"/>
    <w:rsid w:val="10BBB170"/>
    <w:rsid w:val="10BC816F"/>
    <w:rsid w:val="10E8DC65"/>
    <w:rsid w:val="1113DFCF"/>
    <w:rsid w:val="11CEDC29"/>
    <w:rsid w:val="121C70A6"/>
    <w:rsid w:val="123AD9CB"/>
    <w:rsid w:val="13499D86"/>
    <w:rsid w:val="13EFDB82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0C7132"/>
    <w:rsid w:val="1D554BE2"/>
    <w:rsid w:val="1E26485D"/>
    <w:rsid w:val="1F7FB8D8"/>
    <w:rsid w:val="2082D259"/>
    <w:rsid w:val="20BFD352"/>
    <w:rsid w:val="21440574"/>
    <w:rsid w:val="21F71DA6"/>
    <w:rsid w:val="22E09A68"/>
    <w:rsid w:val="23718725"/>
    <w:rsid w:val="24CFFA8D"/>
    <w:rsid w:val="262A63F4"/>
    <w:rsid w:val="26649C7B"/>
    <w:rsid w:val="286562CC"/>
    <w:rsid w:val="287D7870"/>
    <w:rsid w:val="28F785C4"/>
    <w:rsid w:val="29ABFEBD"/>
    <w:rsid w:val="2B47CF1E"/>
    <w:rsid w:val="2C034D0A"/>
    <w:rsid w:val="2CB4114C"/>
    <w:rsid w:val="2D0622B0"/>
    <w:rsid w:val="30E98B1A"/>
    <w:rsid w:val="30EDED51"/>
    <w:rsid w:val="33CCFFAD"/>
    <w:rsid w:val="341B901A"/>
    <w:rsid w:val="34CAE5B5"/>
    <w:rsid w:val="3549411C"/>
    <w:rsid w:val="35540BE7"/>
    <w:rsid w:val="35AD3FB0"/>
    <w:rsid w:val="39C28DB5"/>
    <w:rsid w:val="39D57A96"/>
    <w:rsid w:val="3AE2600C"/>
    <w:rsid w:val="3B592C64"/>
    <w:rsid w:val="3B80B138"/>
    <w:rsid w:val="3C5338C0"/>
    <w:rsid w:val="3D831F31"/>
    <w:rsid w:val="3E2C4EF6"/>
    <w:rsid w:val="40301651"/>
    <w:rsid w:val="4136143C"/>
    <w:rsid w:val="4271178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229C822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4D00919"/>
    <w:rsid w:val="666BD97A"/>
    <w:rsid w:val="69CED0AF"/>
    <w:rsid w:val="6A6CBFB1"/>
    <w:rsid w:val="6C7006A3"/>
    <w:rsid w:val="6CCB9588"/>
    <w:rsid w:val="6E57991C"/>
    <w:rsid w:val="71F3E14F"/>
    <w:rsid w:val="72B9D880"/>
    <w:rsid w:val="73424E1A"/>
    <w:rsid w:val="736B5847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8371CB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5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7A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9C62-5716-467C-A7B5-39669CA28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a6bb5b03-73c0-4fd8-91ab-e0fa8b321192"/>
    <ds:schemaRef ds:uri="7e224511-22fe-430e-9ba3-f6c24b2545b5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9D935DB-817B-CA4B-B196-756AEEE1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725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115</cp:revision>
  <dcterms:created xsi:type="dcterms:W3CDTF">2023-12-22T06:09:00Z</dcterms:created>
  <dcterms:modified xsi:type="dcterms:W3CDTF">2025-04-22T18:15:00Z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19f5cddc8898fc6ab97afc4aaf65421f9ce262c9ca4ce2b405582c856ae700e5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253afddd,583fdddb,27cde86d</vt:lpwstr>
  </property>
  <property fmtid="{D5CDD505-2E9C-101B-9397-08002B2CF9AE}" pid="12" name="ClassificationContentMarkingHeaderFontProps">
    <vt:lpwstr>#ee0000,10,Arial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5c4864e5,40666bb3,6d0f128d</vt:lpwstr>
  </property>
  <property fmtid="{D5CDD505-2E9C-101B-9397-08002B2CF9AE}" pid="15" name="ClassificationContentMarkingFooterFontProps">
    <vt:lpwstr>#ee0000,10,Arial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2025-02-04T16:05:39Z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0074af54-5e2f-4270-ab35-6b20ca96ed8a</vt:lpwstr>
  </property>
  <property fmtid="{D5CDD505-2E9C-101B-9397-08002B2CF9AE}" pid="23" name="MSIP_Label_96f06eb5-183f-4d4f-801e-0e8ab006c3d3_ContentBits">
    <vt:lpwstr>3</vt:lpwstr>
  </property>
</Properties>
</file>